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0DDAF" w14:textId="77777777" w:rsidR="00C41ED1" w:rsidRPr="00E52BEF" w:rsidRDefault="009E2B92">
      <w:pPr>
        <w:spacing w:after="300"/>
        <w:rPr>
          <w:u w:val="single"/>
        </w:rPr>
      </w:pPr>
      <w:r w:rsidRPr="00E52BEF">
        <w:rPr>
          <w:b/>
          <w:bCs/>
          <w:u w:val="single"/>
        </w:rPr>
        <w:t>Éléments de correction — L'ONU au Mozambique (1992-1994)</w:t>
      </w:r>
    </w:p>
    <w:p w14:paraId="521586AC" w14:textId="77777777" w:rsidR="00C41ED1" w:rsidRPr="00E52BEF" w:rsidRDefault="009E2B92">
      <w:pPr>
        <w:spacing w:after="200"/>
        <w:rPr>
          <w:u w:val="single"/>
        </w:rPr>
      </w:pPr>
      <w:r w:rsidRPr="00E52BEF">
        <w:rPr>
          <w:b/>
          <w:bCs/>
          <w:u w:val="single"/>
        </w:rPr>
        <w:t>Questions</w:t>
      </w:r>
    </w:p>
    <w:p w14:paraId="1EDC5751" w14:textId="0F7E2C30" w:rsidR="00C41ED1" w:rsidRDefault="009E2B92" w:rsidP="00E52BEF">
      <w:pPr>
        <w:pStyle w:val="Paragraphedeliste"/>
        <w:numPr>
          <w:ilvl w:val="0"/>
          <w:numId w:val="1"/>
        </w:numPr>
        <w:spacing w:after="160"/>
      </w:pPr>
      <w:r>
        <w:t xml:space="preserve">On est bien face à un conflit </w:t>
      </w:r>
      <w:proofErr w:type="spellStart"/>
      <w:r>
        <w:t>intra-étatique</w:t>
      </w:r>
      <w:proofErr w:type="spellEnd"/>
      <w:r>
        <w:t xml:space="preserve"> : la guerre civile de 1977 à 1992 oppose le FRELIMO, au pouvoir, à la rébellion de la RENAMO. Point à souligner : la sortie de crise se fait par la négociation (accord de Rome, 4 octobre 1992), pas par une </w:t>
      </w:r>
      <w:proofErr w:type="gramStart"/>
      <w:r>
        <w:t xml:space="preserve">victoire </w:t>
      </w:r>
      <w:r w:rsidR="006B3D47">
        <w:t>.</w:t>
      </w:r>
      <w:r>
        <w:t>L'ONUMOZ</w:t>
      </w:r>
      <w:proofErr w:type="gramEnd"/>
      <w:r>
        <w:t xml:space="preserve"> est déployée dès décembre 1992 et reste sur place jusqu'aux élections d'octobre 1994 (fin de mission le 9 décembre 1994).</w:t>
      </w:r>
    </w:p>
    <w:p w14:paraId="060E884F" w14:textId="77777777" w:rsidR="00C41ED1" w:rsidRDefault="009E2B92">
      <w:pPr>
        <w:pStyle w:val="Paragraphedeliste"/>
        <w:numPr>
          <w:ilvl w:val="0"/>
          <w:numId w:val="1"/>
        </w:numPr>
        <w:spacing w:after="160"/>
      </w:pPr>
      <w:r>
        <w:t>Quatre piliers à citer : militaire (env. 6 500 militaires et observateurs, chargés de surveiller le cessez-le-feu et de collecter les armes), politique (facilitation du dialogue FRELIMO–RENAMO), électoral (2 300 observateurs civils, dont près de 900 envoyés par l'ONU) et humanitaire (coordination de l'aide pour 3,7 millions de déplacés et 1,3 million de réfugiés — des chiffres qui reviennent souvent dans le sujet de synthèse, à retenir). Bien insister sur l'interdépendance de ces piliers : sans sécurité, ni</w:t>
      </w:r>
      <w:r>
        <w:t xml:space="preserve"> l'aide humanitaire ni le processus électoral ne peuvent avancer, et sans avancée politique, le désarmement ne tient pas dans la durée.</w:t>
      </w:r>
    </w:p>
    <w:p w14:paraId="768FF5EB" w14:textId="77777777" w:rsidR="00C41ED1" w:rsidRDefault="009E2B92">
      <w:pPr>
        <w:pStyle w:val="Paragraphedeliste"/>
        <w:numPr>
          <w:ilvl w:val="0"/>
          <w:numId w:val="1"/>
        </w:numPr>
        <w:spacing w:after="160"/>
      </w:pPr>
      <w:r>
        <w:t xml:space="preserve">Le </w:t>
      </w:r>
      <w:proofErr w:type="spellStart"/>
      <w:r>
        <w:t>peacekeeping</w:t>
      </w:r>
      <w:proofErr w:type="spellEnd"/>
      <w:r>
        <w:t xml:space="preserve">, ce sont les actions immédiates de séparation des belligérants : cessez-le-feu, observation, collecte des armes. Le </w:t>
      </w:r>
      <w:proofErr w:type="spellStart"/>
      <w:r>
        <w:t>peacebuilding</w:t>
      </w:r>
      <w:proofErr w:type="spellEnd"/>
      <w:r>
        <w:t>, c'est le travail de fond sur les causes du conflit — le DDR (environ 91 700 soldats enregistrés, 78 000 démobilisés, 190 000 armes collectées), les élections d'octobre 1994, jugées libres et acceptées par les deux camps (ce qui n'était pas gagné d'avance), et surtout la transformation de la RENAMO, pourtant battue dans les urnes, en parti d'opposition légal plutôt q</w:t>
      </w:r>
      <w:r>
        <w:t xml:space="preserve">u'un retour aux armes. L'ONUMOZ commence donc par du </w:t>
      </w:r>
      <w:proofErr w:type="spellStart"/>
      <w:r>
        <w:t>peacekeeping</w:t>
      </w:r>
      <w:proofErr w:type="spellEnd"/>
      <w:r>
        <w:t xml:space="preserve"> (1992-1993) avant de basculer vers le </w:t>
      </w:r>
      <w:proofErr w:type="spellStart"/>
      <w:r>
        <w:t>peacebuilding</w:t>
      </w:r>
      <w:proofErr w:type="spellEnd"/>
      <w:r>
        <w:t xml:space="preserve"> (1993-1994) : la rivalité se joue désormais dans les urnes, plus sur le terrain.</w:t>
      </w:r>
    </w:p>
    <w:p w14:paraId="0BDA338F" w14:textId="77777777" w:rsidR="00C41ED1" w:rsidRDefault="009E2B92">
      <w:pPr>
        <w:pStyle w:val="Paragraphedeliste"/>
        <w:numPr>
          <w:ilvl w:val="0"/>
          <w:numId w:val="1"/>
        </w:numPr>
        <w:spacing w:after="160"/>
      </w:pPr>
      <w:r>
        <w:t>On passe d'une paix négative (le cessez-le-feu de 1992) à une paix plus positive mais inachevée (</w:t>
      </w:r>
      <w:proofErr w:type="gramStart"/>
      <w:r>
        <w:t>élections</w:t>
      </w:r>
      <w:proofErr w:type="gramEnd"/>
      <w:r>
        <w:t>, réintégration). Ne pas oublier de nuancer avec la suite : les rechutes de 2013 (la RENAMO n'a en réalité jamais complètement désarmé), un nouveau cessez-le-feu en 2016, puis l'accord de Maputo en 2019. Cela montre que les causes profondes — la rivalité FRELIMO/RENAMO, le partage du pouvoir — n'avaient pas disparu en 1994. La paix obtenue reste réversible : c'est le point à retenir ici.</w:t>
      </w:r>
    </w:p>
    <w:p w14:paraId="4CF899BD" w14:textId="77777777" w:rsidR="00C41ED1" w:rsidRDefault="009E2B92">
      <w:pPr>
        <w:pStyle w:val="Paragraphedeliste"/>
        <w:numPr>
          <w:ilvl w:val="0"/>
          <w:numId w:val="1"/>
        </w:numPr>
        <w:spacing w:after="160"/>
      </w:pPr>
      <w:r>
        <w:t>Le doc. 8 est écrit deux semaines avant le scrutin, donc à chaud, sans savoir comment tout cela va se terminer : calendrier non respecté, désaccords sur les chiffres du désarmement (jusqu'à 20 000 hommes d'écart selon les sources !), incidents armés en août 1994, armée unique FADM très en retard sur ses effectifs, déminage à peine engagé. Bref, ça ne sent pas franchement le succès annoncé. Les documents 1 à 7, eux, sont écrits après coup : ils savent que le processus va aboutir, et choisissent leurs faits e</w:t>
      </w:r>
      <w:r>
        <w:t>n fonction de ça pour raconter une histoire cohérente de « réussite ». C'est LE point méthodologique à faire passer aux élèves : un succès historique paraît toujours plus linéaire une fois raconté après coup qu'il ne l'était pour ceux qui le vivaient sur le moment. Réflexe à prendre : toujours regarder la date de production d'une source avant de s'en servir.</w:t>
      </w:r>
    </w:p>
    <w:p w14:paraId="782EC89D" w14:textId="77777777" w:rsidR="00C41ED1" w:rsidRDefault="009E2B92">
      <w:pPr>
        <w:spacing w:before="200" w:after="200"/>
      </w:pPr>
      <w:r>
        <w:rPr>
          <w:b/>
          <w:bCs/>
        </w:rPr>
        <w:t>Question de synthèse — plan attendu</w:t>
      </w:r>
    </w:p>
    <w:p w14:paraId="35D330E3" w14:textId="77777777" w:rsidR="00C41ED1" w:rsidRDefault="009E2B92">
      <w:pPr>
        <w:pStyle w:val="Paragraphedeliste"/>
        <w:numPr>
          <w:ilvl w:val="0"/>
          <w:numId w:val="1"/>
        </w:numPr>
        <w:spacing w:after="160"/>
      </w:pPr>
      <w:r>
        <w:t>Intro : rappel du contexte (guerre civile 1977-1992), puis annonce du plan (succès du maintien de la paix / limites et rechutes).</w:t>
      </w:r>
    </w:p>
    <w:p w14:paraId="02074611" w14:textId="77777777" w:rsidR="00C41ED1" w:rsidRDefault="009E2B92">
      <w:pPr>
        <w:pStyle w:val="Paragraphedeliste"/>
        <w:numPr>
          <w:ilvl w:val="0"/>
          <w:numId w:val="1"/>
        </w:numPr>
        <w:spacing w:after="160"/>
      </w:pPr>
      <w:r>
        <w:t>I. Une opération multidimensionnelle qui atteint son objectif immédiat : cessez-le-feu tenu, DDR engagé, élections organisées et acceptées (1992-1994).</w:t>
      </w:r>
    </w:p>
    <w:p w14:paraId="6C17A63B" w14:textId="77777777" w:rsidR="00C41ED1" w:rsidRDefault="009E2B92">
      <w:pPr>
        <w:pStyle w:val="Paragraphedeliste"/>
        <w:numPr>
          <w:ilvl w:val="0"/>
          <w:numId w:val="1"/>
        </w:numPr>
        <w:spacing w:after="160"/>
      </w:pPr>
      <w:r>
        <w:t xml:space="preserve">II. Du </w:t>
      </w:r>
      <w:proofErr w:type="spellStart"/>
      <w:r>
        <w:t>peacekeeping</w:t>
      </w:r>
      <w:proofErr w:type="spellEnd"/>
      <w:r>
        <w:t xml:space="preserve"> au </w:t>
      </w:r>
      <w:proofErr w:type="spellStart"/>
      <w:r>
        <w:t>peacebuilding</w:t>
      </w:r>
      <w:proofErr w:type="spellEnd"/>
      <w:r>
        <w:t xml:space="preserve"> : l'ONU ne se contente pas de séparer les belligérants, elle accompagne aussi la transformation politique (la RENAMO devenue opposition légale). Comparaison possible avec les échecs de la même période en Somalie ou au Rwanda si les élèves l'ont vu en cours — bon point pour ceux qui y pensent.</w:t>
      </w:r>
    </w:p>
    <w:p w14:paraId="62511E25" w14:textId="77777777" w:rsidR="00C41ED1" w:rsidRDefault="009E2B92">
      <w:pPr>
        <w:pStyle w:val="Paragraphedeliste"/>
        <w:numPr>
          <w:ilvl w:val="0"/>
          <w:numId w:val="1"/>
        </w:numPr>
        <w:spacing w:after="160"/>
      </w:pPr>
      <w:r>
        <w:t>III. Les limites structurelles : désarmement incomplet, retour de la violence en 2013, nécessité de nouveaux accords en 2016 puis 2019 — la paix obtenue reste largement négative et réversible.</w:t>
      </w:r>
    </w:p>
    <w:p w14:paraId="5CFE53D2" w14:textId="77777777" w:rsidR="00C41ED1" w:rsidRDefault="009E2B92">
      <w:pPr>
        <w:pStyle w:val="Paragraphedeliste"/>
        <w:numPr>
          <w:ilvl w:val="0"/>
          <w:numId w:val="1"/>
        </w:numPr>
        <w:spacing w:after="160"/>
      </w:pPr>
      <w:r>
        <w:lastRenderedPageBreak/>
        <w:t>III bis (à valoriser) : le témoignage de 1994 (doc. 8) montre que ce « succès » n'avait rien d'évident sur le moment. Les bons élèves nuanceront le récit rétrospectif en rappelant l'incertitude vécue par les contemporains — c'est ce genre de recul qui fait la différence entre une bonne copie et une très bonne copie.</w:t>
      </w:r>
    </w:p>
    <w:p w14:paraId="23E28C16" w14:textId="77777777" w:rsidR="00C41ED1" w:rsidRDefault="009E2B92">
      <w:pPr>
        <w:pStyle w:val="Paragraphedeliste"/>
        <w:numPr>
          <w:ilvl w:val="0"/>
          <w:numId w:val="1"/>
        </w:numPr>
        <w:spacing w:after="160"/>
      </w:pPr>
      <w:r>
        <w:t>Conclusion : l'ONUMOZ reste souvent citée comme une réussite du maintien de la paix onusien, mais elle illustre aussi les limites d'une paix imposée « d'en haut », sans résolution complète des causes profondes du conflit — et le caractère largement reconstruit après coup de l'idée même de « succès ».</w:t>
      </w:r>
    </w:p>
    <w:p w14:paraId="4524F7F1" w14:textId="77777777" w:rsidR="00C41ED1" w:rsidRDefault="009E2B92">
      <w:pPr>
        <w:spacing w:before="200"/>
      </w:pPr>
      <w:r>
        <w:rPr>
          <w:i/>
          <w:iCs/>
        </w:rPr>
        <w:t>Pour aller plus loin en classe : comparer avec une opération de maintien de la paix en cours en 2025 (l'ONU en dénombre 11, surtout en Afrique) pour interroger l'actualité et les limites persistantes du modèle.</w:t>
      </w:r>
    </w:p>
    <w:sectPr w:rsidR="00C41ED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0E7C29"/>
    <w:multiLevelType w:val="hybridMultilevel"/>
    <w:tmpl w:val="4220298E"/>
    <w:lvl w:ilvl="0" w:tplc="88243966">
      <w:start w:val="1"/>
      <w:numFmt w:val="decimal"/>
      <w:lvlText w:val="%1)"/>
      <w:lvlJc w:val="left"/>
      <w:pPr>
        <w:ind w:left="720" w:hanging="360"/>
      </w:pPr>
      <w:rPr>
        <w:rFonts w:ascii="Times New Roman" w:eastAsia="Times New Roman" w:hAnsi="Times New Roman" w:cs="Times New Roman"/>
      </w:rPr>
    </w:lvl>
    <w:lvl w:ilvl="1" w:tplc="5B1CB256">
      <w:start w:val="1"/>
      <w:numFmt w:val="bullet"/>
      <w:lvlText w:val="○"/>
      <w:lvlJc w:val="left"/>
      <w:pPr>
        <w:ind w:left="1440" w:hanging="360"/>
      </w:pPr>
    </w:lvl>
    <w:lvl w:ilvl="2" w:tplc="35545C2E">
      <w:start w:val="1"/>
      <w:numFmt w:val="bullet"/>
      <w:lvlText w:val="■"/>
      <w:lvlJc w:val="left"/>
      <w:pPr>
        <w:ind w:left="2160" w:hanging="360"/>
      </w:pPr>
    </w:lvl>
    <w:lvl w:ilvl="3" w:tplc="BC6C01BA">
      <w:start w:val="1"/>
      <w:numFmt w:val="bullet"/>
      <w:lvlText w:val="●"/>
      <w:lvlJc w:val="left"/>
      <w:pPr>
        <w:ind w:left="2880" w:hanging="360"/>
      </w:pPr>
    </w:lvl>
    <w:lvl w:ilvl="4" w:tplc="B7ACEFEE">
      <w:start w:val="1"/>
      <w:numFmt w:val="bullet"/>
      <w:lvlText w:val="○"/>
      <w:lvlJc w:val="left"/>
      <w:pPr>
        <w:ind w:left="3600" w:hanging="360"/>
      </w:pPr>
    </w:lvl>
    <w:lvl w:ilvl="5" w:tplc="29B43C3E">
      <w:start w:val="1"/>
      <w:numFmt w:val="bullet"/>
      <w:lvlText w:val="■"/>
      <w:lvlJc w:val="left"/>
      <w:pPr>
        <w:ind w:left="4320" w:hanging="360"/>
      </w:pPr>
    </w:lvl>
    <w:lvl w:ilvl="6" w:tplc="7082965E">
      <w:start w:val="1"/>
      <w:numFmt w:val="bullet"/>
      <w:lvlText w:val="●"/>
      <w:lvlJc w:val="left"/>
      <w:pPr>
        <w:ind w:left="5040" w:hanging="360"/>
      </w:pPr>
    </w:lvl>
    <w:lvl w:ilvl="7" w:tplc="2DD6F47C">
      <w:start w:val="1"/>
      <w:numFmt w:val="bullet"/>
      <w:lvlText w:val="●"/>
      <w:lvlJc w:val="left"/>
      <w:pPr>
        <w:ind w:left="5760" w:hanging="360"/>
      </w:pPr>
    </w:lvl>
    <w:lvl w:ilvl="8" w:tplc="E96C8590">
      <w:start w:val="1"/>
      <w:numFmt w:val="bullet"/>
      <w:lvlText w:val="●"/>
      <w:lvlJc w:val="left"/>
      <w:pPr>
        <w:ind w:left="6480" w:hanging="360"/>
      </w:pPr>
    </w:lvl>
  </w:abstractNum>
  <w:num w:numId="1" w16cid:durableId="11452729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ED1"/>
    <w:rsid w:val="006B3D47"/>
    <w:rsid w:val="009E2B92"/>
    <w:rsid w:val="00C41ED1"/>
    <w:rsid w:val="00D87BDA"/>
    <w:rsid w:val="00E52B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A51FE"/>
  <w15:docId w15:val="{7C345C1D-ED52-4D39-BA8D-A9022C4F9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748</Words>
  <Characters>4116</Characters>
  <Application>Microsoft Office Word</Application>
  <DocSecurity>0</DocSecurity>
  <Lines>34</Lines>
  <Paragraphs>9</Paragraphs>
  <ScaleCrop>false</ScaleCrop>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christophe Fontaine</cp:lastModifiedBy>
  <cp:revision>2</cp:revision>
  <dcterms:created xsi:type="dcterms:W3CDTF">2026-09-13T18:07:00Z</dcterms:created>
  <dcterms:modified xsi:type="dcterms:W3CDTF">2026-09-13T18:07:00Z</dcterms:modified>
</cp:coreProperties>
</file>